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«История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4679" w:type="dxa"/>
          </w:tcPr>
          <w:p/>
        </w:tc>
        <w:tc>
          <w:tcPr>
            <w:tcW w:w="993" w:type="dxa"/>
          </w:tcPr>
          <w:p/>
        </w:tc>
      </w:tr>
      <w:tr>
        <w:trPr>
          <w:trHeight w:hRule="exact" w:val="1075.15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26.84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как наука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исторической науки. Принципы периодизации в истории. Древний мир, Средние века, Новая история, Новейшая история. Общее и особенное в истории разных стран и народов.Хронологические рамки истории России. Ее периодизация в связи с основными этапами в развитии российской государственности от возникновения государства Русь в IX в. до современной Российской Федерации. История России и всеобщая история. История России как часть мировой истории. Необходимость изучения истории России во взаимосвязи с историей других стран и народов, в связи с основными событиями и процессами, оказавшими большое влияние на ход мировой истории.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Русь до начала XIII в.</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складывания государственности. Формирование новой политической и этнической карты Европы. Политогенез в раннесредневековой Европе. Походы викингов. Первые известия о руси. Проблема образования Древнерусского государства. «Призвание варягов» и начало династии Рюриковичей. Дискуссии по поводу так называемой норманнской теории и современные научные взгляды на проблему.</w:t>
            </w:r>
          </w:p>
          <w:p>
            <w:pPr>
              <w:jc w:val="both"/>
              <w:spacing w:after="0" w:line="240" w:lineRule="auto"/>
              <w:rPr>
                <w:sz w:val="24"/>
                <w:szCs w:val="24"/>
              </w:rPr>
            </w:pPr>
            <w:r>
              <w:rPr>
                <w:rFonts w:ascii="Times New Roman" w:hAnsi="Times New Roman" w:cs="Times New Roman"/>
                <w:color w:val="#000000"/>
                <w:sz w:val="24"/>
                <w:szCs w:val="24"/>
              </w:rPr>
              <w:t> 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w:t>
            </w:r>
          </w:p>
          <w:p>
            <w:pPr>
              <w:jc w:val="both"/>
              <w:spacing w:after="0" w:line="240" w:lineRule="auto"/>
              <w:rPr>
                <w:sz w:val="24"/>
                <w:szCs w:val="24"/>
              </w:rPr>
            </w:pPr>
            <w:r>
              <w:rPr>
                <w:rFonts w:ascii="Times New Roman" w:hAnsi="Times New Roman" w:cs="Times New Roman"/>
                <w:color w:val="#000000"/>
                <w:sz w:val="24"/>
                <w:szCs w:val="24"/>
              </w:rPr>
              <w:t> Принятие христианства и его значение. Причины принятия христианства из Византии.</w:t>
            </w:r>
          </w:p>
          <w:p>
            <w:pPr>
              <w:jc w:val="both"/>
              <w:spacing w:after="0" w:line="240" w:lineRule="auto"/>
              <w:rPr>
                <w:sz w:val="24"/>
                <w:szCs w:val="24"/>
              </w:rPr>
            </w:pPr>
            <w:r>
              <w:rPr>
                <w:rFonts w:ascii="Times New Roman" w:hAnsi="Times New Roman" w:cs="Times New Roman"/>
                <w:color w:val="#000000"/>
                <w:sz w:val="24"/>
                <w:szCs w:val="24"/>
              </w:rPr>
              <w:t> Предание о выборе веры Владимиром Святославичем как отражение религиозного многообразия.</w:t>
            </w:r>
          </w:p>
          <w:p>
            <w:pPr>
              <w:jc w:val="both"/>
              <w:spacing w:after="0" w:line="240" w:lineRule="auto"/>
              <w:rPr>
                <w:sz w:val="24"/>
                <w:szCs w:val="24"/>
              </w:rPr>
            </w:pPr>
            <w:r>
              <w:rPr>
                <w:rFonts w:ascii="Times New Roman" w:hAnsi="Times New Roman" w:cs="Times New Roman"/>
                <w:color w:val="#000000"/>
                <w:sz w:val="24"/>
                <w:szCs w:val="24"/>
              </w:rPr>
              <w:t> Новгород как центр освоения Севера Восточной Европы.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Любечский съезд. Владимир Мономах. Русская церковь.</w:t>
            </w:r>
          </w:p>
          <w:p>
            <w:pPr>
              <w:jc w:val="both"/>
              <w:spacing w:after="0" w:line="240" w:lineRule="auto"/>
              <w:rPr>
                <w:sz w:val="24"/>
                <w:szCs w:val="24"/>
              </w:rPr>
            </w:pPr>
            <w:r>
              <w:rPr>
                <w:rFonts w:ascii="Times New Roman" w:hAnsi="Times New Roman" w:cs="Times New Roman"/>
                <w:color w:val="#000000"/>
                <w:sz w:val="24"/>
                <w:szCs w:val="24"/>
              </w:rPr>
              <w:t> Внешняя политика и международные связи: отношения с Византией, печенегами, половцами, странами Центральной, Западной и Северной Европы.</w:t>
            </w:r>
          </w:p>
          <w:p>
            <w:pPr>
              <w:jc w:val="both"/>
              <w:spacing w:after="0" w:line="240" w:lineRule="auto"/>
              <w:rPr>
                <w:sz w:val="24"/>
                <w:szCs w:val="24"/>
              </w:rPr>
            </w:pPr>
            <w:r>
              <w:rPr>
                <w:rFonts w:ascii="Times New Roman" w:hAnsi="Times New Roman" w:cs="Times New Roman"/>
                <w:color w:val="#000000"/>
                <w:sz w:val="24"/>
                <w:szCs w:val="24"/>
              </w:rPr>
              <w:t> Русь в середине XII — начале XIII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5141.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XVII в.</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 в. Восстановление разрушенной в Смутное время экономики страны.</w:t>
            </w:r>
          </w:p>
          <w:p>
            <w:pPr>
              <w:jc w:val="both"/>
              <w:spacing w:after="0" w:line="240" w:lineRule="auto"/>
              <w:rPr>
                <w:sz w:val="24"/>
                <w:szCs w:val="24"/>
              </w:rPr>
            </w:pPr>
            <w:r>
              <w:rPr>
                <w:rFonts w:ascii="Times New Roman" w:hAnsi="Times New Roman" w:cs="Times New Roman"/>
                <w:color w:val="#000000"/>
                <w:sz w:val="24"/>
                <w:szCs w:val="24"/>
              </w:rPr>
              <w:t> Продвижение российских границ на восток до берегов Амура и Тихого океана.</w:t>
            </w:r>
          </w:p>
          <w:p>
            <w:pPr>
              <w:jc w:val="both"/>
              <w:spacing w:after="0" w:line="240" w:lineRule="auto"/>
              <w:rPr>
                <w:sz w:val="24"/>
                <w:szCs w:val="24"/>
              </w:rPr>
            </w:pPr>
            <w:r>
              <w:rPr>
                <w:rFonts w:ascii="Times New Roman" w:hAnsi="Times New Roman" w:cs="Times New Roman"/>
                <w:color w:val="#000000"/>
                <w:sz w:val="24"/>
                <w:szCs w:val="24"/>
              </w:rPr>
              <w:t> Появление ярмарок всероссийского значения. Первые мануфактуры.</w:t>
            </w:r>
          </w:p>
          <w:p>
            <w:pPr>
              <w:jc w:val="both"/>
              <w:spacing w:after="0" w:line="240" w:lineRule="auto"/>
              <w:rPr>
                <w:sz w:val="24"/>
                <w:szCs w:val="24"/>
              </w:rPr>
            </w:pPr>
            <w:r>
              <w:rPr>
                <w:rFonts w:ascii="Times New Roman" w:hAnsi="Times New Roman" w:cs="Times New Roman"/>
                <w:color w:val="#000000"/>
                <w:sz w:val="24"/>
                <w:szCs w:val="24"/>
              </w:rPr>
              <w:t> Общественные потрясения и трансформации XVII в. Продолжение политики «закрепощения сословий».</w:t>
            </w:r>
          </w:p>
          <w:p>
            <w:pPr>
              <w:jc w:val="both"/>
              <w:spacing w:after="0" w:line="240" w:lineRule="auto"/>
              <w:rPr>
                <w:sz w:val="24"/>
                <w:szCs w:val="24"/>
              </w:rPr>
            </w:pPr>
            <w:r>
              <w:rPr>
                <w:rFonts w:ascii="Times New Roman" w:hAnsi="Times New Roman" w:cs="Times New Roman"/>
                <w:color w:val="#000000"/>
                <w:sz w:val="24"/>
                <w:szCs w:val="24"/>
              </w:rPr>
              <w:t> Соляной бунт в Москве и серия городских бунтов на юге и севере страны. Медный бунт в Москве. Казацко-крестьянское восстание под руководством Степана Тимофеевича Разина. Соловецкое восстание.</w:t>
            </w:r>
          </w:p>
          <w:p>
            <w:pPr>
              <w:jc w:val="both"/>
              <w:spacing w:after="0" w:line="240" w:lineRule="auto"/>
              <w:rPr>
                <w:sz w:val="24"/>
                <w:szCs w:val="24"/>
              </w:rPr>
            </w:pPr>
            <w:r>
              <w:rPr>
                <w:rFonts w:ascii="Times New Roman" w:hAnsi="Times New Roman" w:cs="Times New Roman"/>
                <w:color w:val="#000000"/>
                <w:sz w:val="24"/>
                <w:szCs w:val="24"/>
              </w:rPr>
              <w:t> Политическое развитие Российского государства. Царь Михаил Федорович. Правительство патриарха Филарета.</w:t>
            </w:r>
          </w:p>
          <w:p>
            <w:pPr>
              <w:jc w:val="both"/>
              <w:spacing w:after="0" w:line="240" w:lineRule="auto"/>
              <w:rPr>
                <w:sz w:val="24"/>
                <w:szCs w:val="24"/>
              </w:rPr>
            </w:pPr>
            <w:r>
              <w:rPr>
                <w:rFonts w:ascii="Times New Roman" w:hAnsi="Times New Roman" w:cs="Times New Roman"/>
                <w:color w:val="#000000"/>
                <w:sz w:val="24"/>
                <w:szCs w:val="24"/>
              </w:rPr>
              <w:t> Царь Алексей Михайлович. Укрепление абсолютистских тенденций. Соборное уложение 1649 г. — общерусский свод законов.</w:t>
            </w:r>
          </w:p>
          <w:p>
            <w:pPr>
              <w:jc w:val="both"/>
              <w:spacing w:after="0" w:line="240" w:lineRule="auto"/>
              <w:rPr>
                <w:sz w:val="24"/>
                <w:szCs w:val="24"/>
              </w:rPr>
            </w:pPr>
            <w:r>
              <w:rPr>
                <w:rFonts w:ascii="Times New Roman" w:hAnsi="Times New Roman" w:cs="Times New Roman"/>
                <w:color w:val="#000000"/>
                <w:sz w:val="24"/>
                <w:szCs w:val="24"/>
              </w:rPr>
              <w:t> Патриарх Никон. Спор о взаимоотношениях «священства и царства». Церковная реформа и раскол Русской православной церкви.</w:t>
            </w:r>
          </w:p>
          <w:p>
            <w:pPr>
              <w:jc w:val="both"/>
              <w:spacing w:after="0" w:line="240" w:lineRule="auto"/>
              <w:rPr>
                <w:sz w:val="24"/>
                <w:szCs w:val="24"/>
              </w:rPr>
            </w:pPr>
            <w:r>
              <w:rPr>
                <w:rFonts w:ascii="Times New Roman" w:hAnsi="Times New Roman" w:cs="Times New Roman"/>
                <w:color w:val="#000000"/>
                <w:sz w:val="24"/>
                <w:szCs w:val="24"/>
              </w:rPr>
              <w:t> Царь Федор Алексеевич. Планы реформ в сфере управления.  Отмена местничества.</w:t>
            </w:r>
          </w:p>
          <w:p>
            <w:pPr>
              <w:jc w:val="both"/>
              <w:spacing w:after="0" w:line="240" w:lineRule="auto"/>
              <w:rPr>
                <w:sz w:val="24"/>
                <w:szCs w:val="24"/>
              </w:rPr>
            </w:pPr>
            <w:r>
              <w:rPr>
                <w:rFonts w:ascii="Times New Roman" w:hAnsi="Times New Roman" w:cs="Times New Roman"/>
                <w:color w:val="#000000"/>
                <w:sz w:val="24"/>
                <w:szCs w:val="24"/>
              </w:rPr>
              <w:t> Внешняя политика. Восстановление утраченных в Смутное время позиций на международной арене. Смоленская война с Речью Посполитой.</w:t>
            </w:r>
          </w:p>
          <w:p>
            <w:pPr>
              <w:jc w:val="both"/>
              <w:spacing w:after="0" w:line="240" w:lineRule="auto"/>
              <w:rPr>
                <w:sz w:val="24"/>
                <w:szCs w:val="24"/>
              </w:rPr>
            </w:pPr>
            <w:r>
              <w:rPr>
                <w:rFonts w:ascii="Times New Roman" w:hAnsi="Times New Roman" w:cs="Times New Roman"/>
                <w:color w:val="#000000"/>
                <w:sz w:val="24"/>
                <w:szCs w:val="24"/>
              </w:rPr>
              <w:t> Восстание под руководством Богдана Хмельницкого. Переяславская рада и решение о включении Украины в состав Российского государства. Русско-польская война. Андрусовское перемирие. Возвращение Смоленских и Северских земель в состав России, присоединение Левобережной Украины и Киева. Основные задачи внешней политики на северо-западном направлении и на юге (русско-турецкая война, Бахчисарайский мирный договор).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2263.3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Екатерины II</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о просвещенном абсолютизме в России.</w:t>
            </w:r>
          </w:p>
          <w:p>
            <w:pPr>
              <w:jc w:val="both"/>
              <w:spacing w:after="0" w:line="240" w:lineRule="auto"/>
              <w:rPr>
                <w:sz w:val="24"/>
                <w:szCs w:val="24"/>
              </w:rPr>
            </w:pPr>
            <w:r>
              <w:rPr>
                <w:rFonts w:ascii="Times New Roman" w:hAnsi="Times New Roman" w:cs="Times New Roman"/>
                <w:color w:val="#000000"/>
                <w:sz w:val="24"/>
                <w:szCs w:val="24"/>
              </w:rPr>
              <w:t> Уложенная комиссия 1767–1769 гг. Цели созыва, результаты работы.</w:t>
            </w:r>
          </w:p>
          <w:p>
            <w:pPr>
              <w:jc w:val="both"/>
              <w:spacing w:after="0" w:line="240" w:lineRule="auto"/>
              <w:rPr>
                <w:sz w:val="24"/>
                <w:szCs w:val="24"/>
              </w:rPr>
            </w:pPr>
            <w:r>
              <w:rPr>
                <w:rFonts w:ascii="Times New Roman" w:hAnsi="Times New Roman" w:cs="Times New Roman"/>
                <w:color w:val="#000000"/>
                <w:sz w:val="24"/>
                <w:szCs w:val="24"/>
              </w:rPr>
              <w:t> Укрепление самодержавной власти: идеология и практика. Реформа Сената, эволюция центральных отраслевых органов управления.</w:t>
            </w:r>
          </w:p>
          <w:p>
            <w:pPr>
              <w:jc w:val="both"/>
              <w:spacing w:after="0" w:line="240" w:lineRule="auto"/>
              <w:rPr>
                <w:sz w:val="24"/>
                <w:szCs w:val="24"/>
              </w:rPr>
            </w:pPr>
            <w:r>
              <w:rPr>
                <w:rFonts w:ascii="Times New Roman" w:hAnsi="Times New Roman" w:cs="Times New Roman"/>
                <w:color w:val="#000000"/>
                <w:sz w:val="24"/>
                <w:szCs w:val="24"/>
              </w:rPr>
              <w:t> Губернская реформа Екатерины II. Основное содержание.</w:t>
            </w:r>
          </w:p>
          <w:p>
            <w:pPr>
              <w:jc w:val="both"/>
              <w:spacing w:after="0" w:line="240" w:lineRule="auto"/>
              <w:rPr>
                <w:sz w:val="24"/>
                <w:szCs w:val="24"/>
              </w:rPr>
            </w:pPr>
            <w:r>
              <w:rPr>
                <w:rFonts w:ascii="Times New Roman" w:hAnsi="Times New Roman" w:cs="Times New Roman"/>
                <w:color w:val="#000000"/>
                <w:sz w:val="24"/>
                <w:szCs w:val="24"/>
              </w:rPr>
              <w:t> Обострение социальных противоречий. Восстание под предводительством Емельяна Пугачева.  Его причины, движущие силы.</w:t>
            </w:r>
          </w:p>
          <w:p>
            <w:pPr>
              <w:jc w:val="both"/>
              <w:spacing w:after="0" w:line="240" w:lineRule="auto"/>
              <w:rPr>
                <w:sz w:val="24"/>
                <w:szCs w:val="24"/>
              </w:rPr>
            </w:pPr>
            <w:r>
              <w:rPr>
                <w:rFonts w:ascii="Times New Roman" w:hAnsi="Times New Roman" w:cs="Times New Roman"/>
                <w:color w:val="#000000"/>
                <w:sz w:val="24"/>
                <w:szCs w:val="24"/>
              </w:rPr>
              <w:t> Формирование сословной структуры российского общества. Положение дворянства: политика правительства по укреплению роли дворянства в качестве господствующего сословия. Купечество.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России середины и второй половины XVIII в. Россия — как одна из ведущих держав на международной арене. Упрочение ее статуса, признание ее в качестве империи. Основные цели Российской империи во внешней политике.</w:t>
            </w:r>
          </w:p>
          <w:p>
            <w:pPr>
              <w:jc w:val="both"/>
              <w:spacing w:after="0" w:line="240" w:lineRule="auto"/>
              <w:rPr>
                <w:sz w:val="24"/>
                <w:szCs w:val="24"/>
              </w:rPr>
            </w:pPr>
            <w:r>
              <w:rPr>
                <w:rFonts w:ascii="Times New Roman" w:hAnsi="Times New Roman" w:cs="Times New Roman"/>
                <w:color w:val="#000000"/>
                <w:sz w:val="24"/>
                <w:szCs w:val="24"/>
              </w:rPr>
              <w:t> Предпосылки продвижения России к Черному морю: обеспечение безопасности юго- западных границ, освоение территорий Приазовья и Причерноморья, укрепление влияния России на Балканах. Войны с Османской империей и их результаты.</w:t>
            </w:r>
          </w:p>
          <w:p>
            <w:pPr>
              <w:jc w:val="both"/>
              <w:spacing w:after="0" w:line="240" w:lineRule="auto"/>
              <w:rPr>
                <w:sz w:val="24"/>
                <w:szCs w:val="24"/>
              </w:rPr>
            </w:pPr>
            <w:r>
              <w:rPr>
                <w:rFonts w:ascii="Times New Roman" w:hAnsi="Times New Roman" w:cs="Times New Roman"/>
                <w:color w:val="#000000"/>
                <w:sz w:val="24"/>
                <w:szCs w:val="24"/>
              </w:rPr>
              <w:t> Политика России по отношению к Речи Посполитой. Линия на сохранение существующего политического строя Речи Посполитой и усиление российского влияния.</w:t>
            </w:r>
          </w:p>
          <w:p>
            <w:pPr>
              <w:jc w:val="both"/>
              <w:spacing w:after="0" w:line="240" w:lineRule="auto"/>
              <w:rPr>
                <w:sz w:val="24"/>
                <w:szCs w:val="24"/>
              </w:rPr>
            </w:pPr>
            <w:r>
              <w:rPr>
                <w:rFonts w:ascii="Times New Roman" w:hAnsi="Times New Roman" w:cs="Times New Roman"/>
                <w:color w:val="#000000"/>
                <w:sz w:val="24"/>
                <w:szCs w:val="24"/>
              </w:rPr>
              <w:t> Участие России в разделах Речи Посполитой. Вхождение в состав России Правобережной Украины, Белоруссии и Литвы.</w:t>
            </w:r>
          </w:p>
          <w:p>
            <w:pPr>
              <w:jc w:val="both"/>
              <w:spacing w:after="0" w:line="240" w:lineRule="auto"/>
              <w:rPr>
                <w:sz w:val="24"/>
                <w:szCs w:val="24"/>
              </w:rPr>
            </w:pPr>
            <w:r>
              <w:rPr>
                <w:rFonts w:ascii="Times New Roman" w:hAnsi="Times New Roman" w:cs="Times New Roman"/>
                <w:color w:val="#000000"/>
                <w:sz w:val="24"/>
                <w:szCs w:val="24"/>
              </w:rPr>
              <w:t> Роль России в решении важнейших вопросов международной политики. Россия в Семилетней войне. Российская «Декларация о вооруженном нейтралитете».</w:t>
            </w:r>
          </w:p>
          <w:p>
            <w:pPr>
              <w:jc w:val="both"/>
              <w:spacing w:after="0" w:line="240" w:lineRule="auto"/>
              <w:rPr>
                <w:sz w:val="24"/>
                <w:szCs w:val="24"/>
              </w:rPr>
            </w:pPr>
            <w:r>
              <w:rPr>
                <w:rFonts w:ascii="Times New Roman" w:hAnsi="Times New Roman" w:cs="Times New Roman"/>
                <w:color w:val="#000000"/>
                <w:sz w:val="24"/>
                <w:szCs w:val="24"/>
              </w:rPr>
              <w:t> Павел I и Мальтийский орден. Внешняя политика Павла I. Ее цели. Борьба против влияния Французской революции и участие в коалициях против постреволюционной</w:t>
            </w:r>
          </w:p>
          <w:p>
            <w:pPr>
              <w:jc w:val="both"/>
              <w:spacing w:after="0" w:line="240" w:lineRule="auto"/>
              <w:rPr>
                <w:sz w:val="24"/>
                <w:szCs w:val="24"/>
              </w:rPr>
            </w:pPr>
            <w:r>
              <w:rPr>
                <w:rFonts w:ascii="Times New Roman" w:hAnsi="Times New Roman" w:cs="Times New Roman"/>
                <w:color w:val="#000000"/>
                <w:sz w:val="24"/>
                <w:szCs w:val="24"/>
              </w:rPr>
              <w:t> Франции. Итальянский и Швейцарский походы А. В. Суворова. Взаимоотношения с Англией.</w:t>
            </w:r>
          </w:p>
          <w:p>
            <w:pPr>
              <w:jc w:val="both"/>
              <w:spacing w:after="0" w:line="240" w:lineRule="auto"/>
              <w:rPr>
                <w:sz w:val="24"/>
                <w:szCs w:val="24"/>
              </w:rPr>
            </w:pPr>
            <w:r>
              <w:rPr>
                <w:rFonts w:ascii="Times New Roman" w:hAnsi="Times New Roman" w:cs="Times New Roman"/>
                <w:color w:val="#000000"/>
                <w:sz w:val="24"/>
                <w:szCs w:val="24"/>
              </w:rPr>
              <w:t> Причины свержения Павла I. Дворцовый переворот 1801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1722.3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3615.7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Перелом в ходе Великой Отечественной войны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Сражения на советско-германском фронте с весны 1942 г. до весны 1943 г</w:t>
            </w:r>
          </w:p>
          <w:p>
            <w:pPr>
              <w:jc w:val="both"/>
              <w:spacing w:after="0" w:line="240" w:lineRule="auto"/>
              <w:rPr>
                <w:sz w:val="24"/>
                <w:szCs w:val="24"/>
              </w:rPr>
            </w:pPr>
            <w:r>
              <w:rPr>
                <w:rFonts w:ascii="Times New Roman" w:hAnsi="Times New Roman" w:cs="Times New Roman"/>
                <w:color w:val="#000000"/>
                <w:sz w:val="24"/>
                <w:szCs w:val="24"/>
              </w:rPr>
              <w:t> 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 Деблокирование Ленинграда. Основные причины успеха советских войск в ходе зимнего контрнаступления.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3837.2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2618.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Европа и мир в эпоху Позднего Средневековья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национальных государств в Европе: общее и особенное. Раннее формирование единого государства (Франция, Англия).  Наднациональные государственные образования.  Консервация раздробленности в Италии и Германии.</w:t>
            </w:r>
          </w:p>
          <w:p>
            <w:pPr>
              <w:jc w:val="left"/>
              <w:spacing w:after="0" w:line="240" w:lineRule="auto"/>
              <w:rPr>
                <w:sz w:val="24"/>
                <w:szCs w:val="24"/>
              </w:rPr>
            </w:pPr>
            <w:r>
              <w:rPr>
                <w:rFonts w:ascii="Times New Roman" w:hAnsi="Times New Roman" w:cs="Times New Roman"/>
                <w:color w:val="#000000"/>
                <w:sz w:val="24"/>
                <w:szCs w:val="24"/>
              </w:rPr>
              <w:t> Завоевание Константинополя османами. Падение Византийской империи.</w:t>
            </w:r>
          </w:p>
          <w:p>
            <w:pPr>
              <w:jc w:val="left"/>
              <w:spacing w:after="0" w:line="240" w:lineRule="auto"/>
              <w:rPr>
                <w:sz w:val="24"/>
                <w:szCs w:val="24"/>
              </w:rPr>
            </w:pPr>
            <w:r>
              <w:rPr>
                <w:rFonts w:ascii="Times New Roman" w:hAnsi="Times New Roman" w:cs="Times New Roman"/>
                <w:color w:val="#000000"/>
                <w:sz w:val="24"/>
                <w:szCs w:val="24"/>
              </w:rPr>
              <w:t> Великое княжество Литовское в XIV–XV вв. Грюнвальдская битва. Польско-литовская уния и судьбы западно-русских земель.</w:t>
            </w:r>
          </w:p>
          <w:p>
            <w:pPr>
              <w:jc w:val="left"/>
              <w:spacing w:after="0" w:line="240" w:lineRule="auto"/>
              <w:rPr>
                <w:sz w:val="24"/>
                <w:szCs w:val="24"/>
              </w:rPr>
            </w:pPr>
            <w:r>
              <w:rPr>
                <w:rFonts w:ascii="Times New Roman" w:hAnsi="Times New Roman" w:cs="Times New Roman"/>
                <w:color w:val="#000000"/>
                <w:sz w:val="24"/>
                <w:szCs w:val="24"/>
              </w:rPr>
              <w:t> Дискуссии об альтернативных путях объединения русских земель.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1821.7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Ведущие страны Европы и Азии, международные отношения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в Нидерландах против испанского владычества. Гражданская война в Англии.</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в XVII в.</w:t>
            </w:r>
          </w:p>
          <w:p>
            <w:pPr>
              <w:jc w:val="left"/>
              <w:spacing w:after="0" w:line="240" w:lineRule="auto"/>
              <w:rPr>
                <w:sz w:val="24"/>
                <w:szCs w:val="24"/>
              </w:rPr>
            </w:pPr>
            <w:r>
              <w:rPr>
                <w:rFonts w:ascii="Times New Roman" w:hAnsi="Times New Roman" w:cs="Times New Roman"/>
                <w:color w:val="#000000"/>
                <w:sz w:val="24"/>
                <w:szCs w:val="24"/>
              </w:rPr>
              <w:t> «Пороховая революция» и изменения в организации вооруженных сил европейских стран. Тридцатилетняя война (1618–1648) и Вестфальский мирный договор. Османская империя и ее противостояние со странами Европы. Колонизации Северной Америки. Отношения с индейцами.</w:t>
            </w:r>
          </w:p>
          <w:p>
            <w:pPr>
              <w:jc w:val="left"/>
              <w:spacing w:after="0" w:line="240" w:lineRule="auto"/>
              <w:rPr>
                <w:sz w:val="24"/>
                <w:szCs w:val="24"/>
              </w:rPr>
            </w:pPr>
            <w:r>
              <w:rPr>
                <w:rFonts w:ascii="Times New Roman" w:hAnsi="Times New Roman" w:cs="Times New Roman"/>
                <w:color w:val="#000000"/>
                <w:sz w:val="24"/>
                <w:szCs w:val="24"/>
              </w:rPr>
              <w:t> Приход к власти маньчжурской династии Цин в Китае.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166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Внутренние реформы Петра I</w:t>
            </w:r>
          </w:p>
        </w:tc>
      </w:tr>
      <w:tr>
        <w:trPr>
          <w:trHeight w:hRule="exact" w:val="21.31518"/>
        </w:trPr>
        <w:tc>
          <w:tcPr>
            <w:tcW w:w="9640" w:type="dxa"/>
          </w:tcPr>
          <w:p/>
        </w:tc>
      </w:tr>
      <w:tr>
        <w:trPr>
          <w:trHeight w:hRule="exact" w:val="8698.7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Консолидация служилых чинов по отечеству в единое дворянское сословие («шляхетство»): причины трансформации его прав и обязанностей. Указ о единонаследии. Табель о рангах.</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купечеству и городу: расширение самоуправления и усиление налогового гнета («налоги в обмен на права»).</w:t>
            </w:r>
          </w:p>
          <w:p>
            <w:pPr>
              <w:jc w:val="left"/>
              <w:spacing w:after="0" w:line="240" w:lineRule="auto"/>
              <w:rPr>
                <w:sz w:val="24"/>
                <w:szCs w:val="24"/>
              </w:rPr>
            </w:pPr>
            <w:r>
              <w:rPr>
                <w:rFonts w:ascii="Times New Roman" w:hAnsi="Times New Roman" w:cs="Times New Roman"/>
                <w:color w:val="#000000"/>
                <w:sz w:val="24"/>
                <w:szCs w:val="24"/>
              </w:rPr>
              <w:t> Введение подушной подати и социальные последствия этой реформы.</w:t>
            </w:r>
          </w:p>
          <w:p>
            <w:pPr>
              <w:jc w:val="left"/>
              <w:spacing w:after="0" w:line="240" w:lineRule="auto"/>
              <w:rPr>
                <w:sz w:val="24"/>
                <w:szCs w:val="24"/>
              </w:rPr>
            </w:pPr>
            <w:r>
              <w:rPr>
                <w:rFonts w:ascii="Times New Roman" w:hAnsi="Times New Roman" w:cs="Times New Roman"/>
                <w:color w:val="#000000"/>
                <w:sz w:val="24"/>
                <w:szCs w:val="24"/>
              </w:rPr>
              <w:t> Подушная подать и крепостное право.</w:t>
            </w:r>
          </w:p>
          <w:p>
            <w:pPr>
              <w:jc w:val="left"/>
              <w:spacing w:after="0" w:line="240" w:lineRule="auto"/>
              <w:rPr>
                <w:sz w:val="24"/>
                <w:szCs w:val="24"/>
              </w:rPr>
            </w:pPr>
            <w:r>
              <w:rPr>
                <w:rFonts w:ascii="Times New Roman" w:hAnsi="Times New Roman" w:cs="Times New Roman"/>
                <w:color w:val="#000000"/>
                <w:sz w:val="24"/>
                <w:szCs w:val="24"/>
              </w:rPr>
              <w:t> Последовательное внедрение принципа регулярства.</w:t>
            </w:r>
          </w:p>
          <w:p>
            <w:pPr>
              <w:jc w:val="left"/>
              <w:spacing w:after="0" w:line="240" w:lineRule="auto"/>
              <w:rPr>
                <w:sz w:val="24"/>
                <w:szCs w:val="24"/>
              </w:rPr>
            </w:pPr>
            <w:r>
              <w:rPr>
                <w:rFonts w:ascii="Times New Roman" w:hAnsi="Times New Roman" w:cs="Times New Roman"/>
                <w:color w:val="#000000"/>
                <w:sz w:val="24"/>
                <w:szCs w:val="24"/>
              </w:rPr>
              <w:t> Табель о рангах и ее роль в реализации принципа личной выслуги в бюрократии и в армии.</w:t>
            </w:r>
          </w:p>
          <w:p>
            <w:pPr>
              <w:jc w:val="left"/>
              <w:spacing w:after="0" w:line="240" w:lineRule="auto"/>
              <w:rPr>
                <w:sz w:val="24"/>
                <w:szCs w:val="24"/>
              </w:rPr>
            </w:pPr>
            <w:r>
              <w:rPr>
                <w:rFonts w:ascii="Times New Roman" w:hAnsi="Times New Roman" w:cs="Times New Roman"/>
                <w:color w:val="#000000"/>
                <w:sz w:val="24"/>
                <w:szCs w:val="24"/>
              </w:rPr>
              <w:t> Прекращение деятельности Боярской думы, временные органы совещательного характера. Усиление централизации управления с одновременным использованием принципа коллегиальности принятия решений.</w:t>
            </w:r>
          </w:p>
          <w:p>
            <w:pPr>
              <w:jc w:val="left"/>
              <w:spacing w:after="0" w:line="240" w:lineRule="auto"/>
              <w:rPr>
                <w:sz w:val="24"/>
                <w:szCs w:val="24"/>
              </w:rPr>
            </w:pPr>
            <w:r>
              <w:rPr>
                <w:rFonts w:ascii="Times New Roman" w:hAnsi="Times New Roman" w:cs="Times New Roman"/>
                <w:color w:val="#000000"/>
                <w:sz w:val="24"/>
                <w:szCs w:val="24"/>
              </w:rPr>
              <w:t> Первая и вторая областные реформы. Решение фискальных проблем, укрепление единоначалия, попытки создания местных судебных органов.</w:t>
            </w:r>
          </w:p>
          <w:p>
            <w:pPr>
              <w:jc w:val="left"/>
              <w:spacing w:after="0" w:line="240" w:lineRule="auto"/>
              <w:rPr>
                <w:sz w:val="24"/>
                <w:szCs w:val="24"/>
              </w:rPr>
            </w:pPr>
            <w:r>
              <w:rPr>
                <w:rFonts w:ascii="Times New Roman" w:hAnsi="Times New Roman" w:cs="Times New Roman"/>
                <w:color w:val="#000000"/>
                <w:sz w:val="24"/>
                <w:szCs w:val="24"/>
              </w:rPr>
              <w:t> Расширение самоуправления в городах.</w:t>
            </w:r>
          </w:p>
          <w:p>
            <w:pPr>
              <w:jc w:val="left"/>
              <w:spacing w:after="0" w:line="240" w:lineRule="auto"/>
              <w:rPr>
                <w:sz w:val="24"/>
                <w:szCs w:val="24"/>
              </w:rPr>
            </w:pPr>
            <w:r>
              <w:rPr>
                <w:rFonts w:ascii="Times New Roman" w:hAnsi="Times New Roman" w:cs="Times New Roman"/>
                <w:color w:val="#000000"/>
                <w:sz w:val="24"/>
                <w:szCs w:val="24"/>
              </w:rPr>
              <w:t> Использование опыта европейских государств в преобразовании управления, влияние Швеции, Пруссии, других стран.</w:t>
            </w:r>
          </w:p>
          <w:p>
            <w:pPr>
              <w:jc w:val="left"/>
              <w:spacing w:after="0" w:line="240" w:lineRule="auto"/>
              <w:rPr>
                <w:sz w:val="24"/>
                <w:szCs w:val="24"/>
              </w:rPr>
            </w:pPr>
            <w:r>
              <w:rPr>
                <w:rFonts w:ascii="Times New Roman" w:hAnsi="Times New Roman" w:cs="Times New Roman"/>
                <w:color w:val="#000000"/>
                <w:sz w:val="24"/>
                <w:szCs w:val="24"/>
              </w:rPr>
              <w:t> Основание Санкт-Петербурга, становление его в качестве столицы Российской империи.</w:t>
            </w:r>
          </w:p>
          <w:p>
            <w:pPr>
              <w:jc w:val="left"/>
              <w:spacing w:after="0" w:line="240" w:lineRule="auto"/>
              <w:rPr>
                <w:sz w:val="24"/>
                <w:szCs w:val="24"/>
              </w:rPr>
            </w:pPr>
            <w:r>
              <w:rPr>
                <w:rFonts w:ascii="Times New Roman" w:hAnsi="Times New Roman" w:cs="Times New Roman"/>
                <w:color w:val="#000000"/>
                <w:sz w:val="24"/>
                <w:szCs w:val="24"/>
              </w:rPr>
              <w:t> Особенности и противоречия развития тяжелой и легкой промышленности: поддержка государства, использование зависимого труда. Создание новых промышленных районов: строительство заводов, мануфактур, верфей. Возникновение и развитие металлургии Урала.</w:t>
            </w:r>
          </w:p>
          <w:p>
            <w:pPr>
              <w:jc w:val="left"/>
              <w:spacing w:after="0" w:line="240" w:lineRule="auto"/>
              <w:rPr>
                <w:sz w:val="24"/>
                <w:szCs w:val="24"/>
              </w:rPr>
            </w:pPr>
            <w:r>
              <w:rPr>
                <w:rFonts w:ascii="Times New Roman" w:hAnsi="Times New Roman" w:cs="Times New Roman"/>
                <w:color w:val="#000000"/>
                <w:sz w:val="24"/>
                <w:szCs w:val="24"/>
              </w:rPr>
              <w:t> Социальный протест. Стрелецкие восстания 1682, 1689, 1698 гг. — волнения низов или борьба элит.</w:t>
            </w:r>
          </w:p>
          <w:p>
            <w:pPr>
              <w:jc w:val="left"/>
              <w:spacing w:after="0" w:line="240" w:lineRule="auto"/>
              <w:rPr>
                <w:sz w:val="24"/>
                <w:szCs w:val="24"/>
              </w:rPr>
            </w:pPr>
            <w:r>
              <w:rPr>
                <w:rFonts w:ascii="Times New Roman" w:hAnsi="Times New Roman" w:cs="Times New Roman"/>
                <w:color w:val="#000000"/>
                <w:sz w:val="24"/>
                <w:szCs w:val="24"/>
              </w:rPr>
              <w:t> Государство и церковь в эпоху Петра I.</w:t>
            </w:r>
          </w:p>
          <w:p>
            <w:pPr>
              <w:jc w:val="left"/>
              <w:spacing w:after="0" w:line="240" w:lineRule="auto"/>
              <w:rPr>
                <w:sz w:val="24"/>
                <w:szCs w:val="24"/>
              </w:rPr>
            </w:pPr>
            <w:r>
              <w:rPr>
                <w:rFonts w:ascii="Times New Roman" w:hAnsi="Times New Roman" w:cs="Times New Roman"/>
                <w:color w:val="#000000"/>
                <w:sz w:val="24"/>
                <w:szCs w:val="24"/>
              </w:rPr>
              <w:t> Преобразования в области культуры и быта. Интенсивное развитие светской культуры.</w:t>
            </w:r>
          </w:p>
          <w:p>
            <w:pPr>
              <w:jc w:val="left"/>
              <w:spacing w:after="0" w:line="240" w:lineRule="auto"/>
              <w:rPr>
                <w:sz w:val="24"/>
                <w:szCs w:val="24"/>
              </w:rPr>
            </w:pPr>
            <w:r>
              <w:rPr>
                <w:rFonts w:ascii="Times New Roman" w:hAnsi="Times New Roman" w:cs="Times New Roman"/>
                <w:color w:val="#000000"/>
                <w:sz w:val="24"/>
                <w:szCs w:val="24"/>
              </w:rPr>
              <w:t> Распространение стиля барокко. Перенесение на русскую почву западной архитектуры, живописи и музыки.</w:t>
            </w:r>
          </w:p>
          <w:p>
            <w:pPr>
              <w:jc w:val="left"/>
              <w:spacing w:after="0" w:line="240" w:lineRule="auto"/>
              <w:rPr>
                <w:sz w:val="24"/>
                <w:szCs w:val="24"/>
              </w:rPr>
            </w:pPr>
            <w:r>
              <w:rPr>
                <w:rFonts w:ascii="Times New Roman" w:hAnsi="Times New Roman" w:cs="Times New Roman"/>
                <w:color w:val="#000000"/>
                <w:sz w:val="24"/>
                <w:szCs w:val="24"/>
              </w:rPr>
              <w:t> 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w:t>
            </w:r>
          </w:p>
          <w:p>
            <w:pPr>
              <w:jc w:val="left"/>
              <w:spacing w:after="0" w:line="240" w:lineRule="auto"/>
              <w:rPr>
                <w:sz w:val="24"/>
                <w:szCs w:val="24"/>
              </w:rPr>
            </w:pPr>
            <w:r>
              <w:rPr>
                <w:rFonts w:ascii="Times New Roman" w:hAnsi="Times New Roman" w:cs="Times New Roman"/>
                <w:color w:val="#000000"/>
                <w:sz w:val="24"/>
                <w:szCs w:val="24"/>
              </w:rPr>
              <w:t> Создание светских учебных заведений.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518"/>
        </w:trPr>
        <w:tc>
          <w:tcPr>
            <w:tcW w:w="9640" w:type="dxa"/>
          </w:tcPr>
          <w:p/>
        </w:tc>
      </w:tr>
      <w:tr>
        <w:trPr>
          <w:trHeight w:hRule="exact" w:val="1904.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продолжении преобразований Петра I его преемниками.</w:t>
            </w:r>
          </w:p>
          <w:p>
            <w:pPr>
              <w:jc w:val="left"/>
              <w:spacing w:after="0" w:line="240" w:lineRule="auto"/>
              <w:rPr>
                <w:sz w:val="24"/>
                <w:szCs w:val="24"/>
              </w:rPr>
            </w:pPr>
            <w:r>
              <w:rPr>
                <w:rFonts w:ascii="Times New Roman" w:hAnsi="Times New Roman" w:cs="Times New Roman"/>
                <w:color w:val="#000000"/>
                <w:sz w:val="24"/>
                <w:szCs w:val="24"/>
              </w:rPr>
              <w:t> Предпосылки и основные факторы политической нестабильности в России после Петра I.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w:t>
            </w:r>
          </w:p>
          <w:p>
            <w:pPr>
              <w:jc w:val="left"/>
              <w:spacing w:after="0" w:line="240" w:lineRule="auto"/>
              <w:rPr>
                <w:sz w:val="24"/>
                <w:szCs w:val="24"/>
              </w:rPr>
            </w:pPr>
            <w:r>
              <w:rPr>
                <w:rFonts w:ascii="Times New Roman" w:hAnsi="Times New Roman" w:cs="Times New Roman"/>
                <w:color w:val="#000000"/>
                <w:sz w:val="24"/>
                <w:szCs w:val="24"/>
              </w:rPr>
              <w:t> Насильственная смена правящих монархов (свержение Иоанна Антоновича и Петра III), отстранение от власти фактических правителей А. Д. Меншикова, Э. И. Бирона.</w:t>
            </w:r>
          </w:p>
          <w:p>
            <w:pPr>
              <w:jc w:val="left"/>
              <w:spacing w:after="0" w:line="240" w:lineRule="auto"/>
              <w:rPr>
                <w:sz w:val="24"/>
                <w:szCs w:val="24"/>
              </w:rPr>
            </w:pPr>
            <w:r>
              <w:rPr>
                <w:rFonts w:ascii="Times New Roman" w:hAnsi="Times New Roman" w:cs="Times New Roman"/>
                <w:color w:val="#000000"/>
                <w:sz w:val="24"/>
                <w:szCs w:val="24"/>
              </w:rPr>
              <w:t> Приход к власти Анны Иоанновны, «затейка верховников».  Правление Анны Иоанновны, особенности ее внутренней политики. «Бироновщина» — суть явления, вопрос о «немецком засилье».</w:t>
            </w:r>
          </w:p>
          <w:p>
            <w:pPr>
              <w:jc w:val="left"/>
              <w:spacing w:after="0" w:line="240" w:lineRule="auto"/>
              <w:rPr>
                <w:sz w:val="24"/>
                <w:szCs w:val="24"/>
              </w:rPr>
            </w:pPr>
            <w:r>
              <w:rPr>
                <w:rFonts w:ascii="Times New Roman" w:hAnsi="Times New Roman" w:cs="Times New Roman"/>
                <w:color w:val="#000000"/>
                <w:sz w:val="24"/>
                <w:szCs w:val="24"/>
              </w:rPr>
              <w:t> Правление Елизаветы Петровны. Укрепление позиций дворянства.</w:t>
            </w:r>
          </w:p>
          <w:p>
            <w:pPr>
              <w:jc w:val="left"/>
              <w:spacing w:after="0" w:line="240" w:lineRule="auto"/>
              <w:rPr>
                <w:sz w:val="24"/>
                <w:szCs w:val="24"/>
              </w:rPr>
            </w:pPr>
            <w:r>
              <w:rPr>
                <w:rFonts w:ascii="Times New Roman" w:hAnsi="Times New Roman" w:cs="Times New Roman"/>
                <w:color w:val="#000000"/>
                <w:sz w:val="24"/>
                <w:szCs w:val="24"/>
              </w:rPr>
              <w:t> Петр III — результаты его кратковременного правления в сфере внутренней политики.</w:t>
            </w:r>
          </w:p>
          <w:p>
            <w:pPr>
              <w:jc w:val="left"/>
              <w:spacing w:after="0" w:line="240" w:lineRule="auto"/>
              <w:rPr>
                <w:sz w:val="24"/>
                <w:szCs w:val="24"/>
              </w:rPr>
            </w:pPr>
            <w:r>
              <w:rPr>
                <w:rFonts w:ascii="Times New Roman" w:hAnsi="Times New Roman" w:cs="Times New Roman"/>
                <w:color w:val="#000000"/>
                <w:sz w:val="24"/>
                <w:szCs w:val="24"/>
              </w:rPr>
              <w:t> Внешнеполитические акции Петра III. Причины свержения Петра III.</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3950.1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3679.7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во второй половине XIX 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индустриальной цивилизации. Промышленный переворот в XIX в. Технический прогресс. Паровая эра. Революция в сфере транспорта.</w:t>
            </w:r>
          </w:p>
          <w:p>
            <w:pPr>
              <w:jc w:val="left"/>
              <w:spacing w:after="0" w:line="240" w:lineRule="auto"/>
              <w:rPr>
                <w:sz w:val="24"/>
                <w:szCs w:val="24"/>
              </w:rPr>
            </w:pPr>
            <w:r>
              <w:rPr>
                <w:rFonts w:ascii="Times New Roman" w:hAnsi="Times New Roman" w:cs="Times New Roman"/>
                <w:color w:val="#000000"/>
                <w:sz w:val="24"/>
                <w:szCs w:val="24"/>
              </w:rPr>
              <w:t> Политика и общество. Утверждение конституционных и парламентских монархий.</w:t>
            </w:r>
          </w:p>
          <w:p>
            <w:pPr>
              <w:jc w:val="left"/>
              <w:spacing w:after="0" w:line="240" w:lineRule="auto"/>
              <w:rPr>
                <w:sz w:val="24"/>
                <w:szCs w:val="24"/>
              </w:rPr>
            </w:pPr>
            <w:r>
              <w:rPr>
                <w:rFonts w:ascii="Times New Roman" w:hAnsi="Times New Roman" w:cs="Times New Roman"/>
                <w:color w:val="#000000"/>
                <w:sz w:val="24"/>
                <w:szCs w:val="24"/>
              </w:rPr>
              <w:t> Империи и национальные государства.</w:t>
            </w:r>
          </w:p>
          <w:p>
            <w:pPr>
              <w:jc w:val="left"/>
              <w:spacing w:after="0" w:line="240" w:lineRule="auto"/>
              <w:rPr>
                <w:sz w:val="24"/>
                <w:szCs w:val="24"/>
              </w:rPr>
            </w:pPr>
            <w:r>
              <w:rPr>
                <w:rFonts w:ascii="Times New Roman" w:hAnsi="Times New Roman" w:cs="Times New Roman"/>
                <w:color w:val="#000000"/>
                <w:sz w:val="24"/>
                <w:szCs w:val="24"/>
              </w:rPr>
              <w:t> Ведущие страны Европы и мира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Состояние помещичьего хозяйства в конце XIX в. «Вишневые сады» российского дворянства. Крестьянское хозяйство: дискуссия о «земельном голоде» рубежа XIX–XX вв.</w:t>
            </w:r>
          </w:p>
          <w:p>
            <w:pPr>
              <w:jc w:val="left"/>
              <w:spacing w:after="0" w:line="240" w:lineRule="auto"/>
              <w:rPr>
                <w:sz w:val="24"/>
                <w:szCs w:val="24"/>
              </w:rPr>
            </w:pPr>
            <w:r>
              <w:rPr>
                <w:rFonts w:ascii="Times New Roman" w:hAnsi="Times New Roman" w:cs="Times New Roman"/>
                <w:color w:val="#000000"/>
                <w:sz w:val="24"/>
                <w:szCs w:val="24"/>
              </w:rPr>
              <w:t> Индустриализация и урбанизация. Развитие банковской сферы. Роль предпринимателей в развитии экономической и культурной жизни России второй половины XIX — начала XX в. Меценаты и благотворители. Появление рабочего вопроса в России.</w:t>
            </w:r>
          </w:p>
          <w:p>
            <w:pPr>
              <w:jc w:val="left"/>
              <w:spacing w:after="0" w:line="240" w:lineRule="auto"/>
              <w:rPr>
                <w:sz w:val="24"/>
                <w:szCs w:val="24"/>
              </w:rPr>
            </w:pPr>
            <w:r>
              <w:rPr>
                <w:rFonts w:ascii="Times New Roman" w:hAnsi="Times New Roman" w:cs="Times New Roman"/>
                <w:color w:val="#000000"/>
                <w:sz w:val="24"/>
                <w:szCs w:val="24"/>
              </w:rPr>
              <w:t> Экономический рост 1890-х гг.: причины и масштабы. Бум железнодорожного строительства. Строительство Транссибирской магистрали. Формирование новых промышленных регионов.</w:t>
            </w:r>
          </w:p>
          <w:p>
            <w:pPr>
              <w:jc w:val="left"/>
              <w:spacing w:after="0" w:line="240" w:lineRule="auto"/>
              <w:rPr>
                <w:sz w:val="24"/>
                <w:szCs w:val="24"/>
              </w:rPr>
            </w:pPr>
            <w:r>
              <w:rPr>
                <w:rFonts w:ascii="Times New Roman" w:hAnsi="Times New Roman" w:cs="Times New Roman"/>
                <w:color w:val="#000000"/>
                <w:sz w:val="24"/>
                <w:szCs w:val="24"/>
              </w:rPr>
              <w:t> Финансовая политика конца XIX в.: Н. Х. Бунге, И. А. Вышнеградский, С. Ю. Витте. Привлечение иностранных инвестиций. Российская промышленность и зарубежный капитал.</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518"/>
        </w:trPr>
        <w:tc>
          <w:tcPr>
            <w:tcW w:w="9640" w:type="dxa"/>
          </w:tcPr>
          <w:p/>
        </w:tc>
      </w:tr>
      <w:tr>
        <w:trPr>
          <w:trHeight w:hRule="exact" w:val="1786.4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1917 г.</w:t>
            </w:r>
          </w:p>
        </w:tc>
      </w:tr>
      <w:tr>
        <w:trPr>
          <w:trHeight w:hRule="exact" w:val="21.31473"/>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 общества и политических партий к власти и ее институтам накануне 1917 г. Конфликт</w:t>
            </w:r>
          </w:p>
          <w:p>
            <w:pPr>
              <w:jc w:val="left"/>
              <w:spacing w:after="0" w:line="240" w:lineRule="auto"/>
              <w:rPr>
                <w:sz w:val="24"/>
                <w:szCs w:val="24"/>
              </w:rPr>
            </w:pPr>
            <w:r>
              <w:rPr>
                <w:rFonts w:ascii="Times New Roman" w:hAnsi="Times New Roman" w:cs="Times New Roman"/>
                <w:color w:val="#000000"/>
                <w:sz w:val="24"/>
                <w:szCs w:val="24"/>
              </w:rPr>
              <w:t> между правительственными структурами и Государственной думой. Требования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 Создание советской республики. Национальный вопрос и сепаратистские движения. Декларация прав народов России и сепаратистские движения. Споры вокруг национализации промышленности. Конституция РСФСР 1918 г.</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партии в революции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лидеров российских социалистических партий по отношению к Временному правительству. Приказ № 1 и его влияние на армию. Политика большевиков по отношению к Временному правительству и ее динамика — от поддержки Двоевластия к лозунгу «Вся власть советам!».</w:t>
            </w:r>
          </w:p>
          <w:p>
            <w:pPr>
              <w:jc w:val="left"/>
              <w:spacing w:after="0" w:line="240" w:lineRule="auto"/>
              <w:rPr>
                <w:sz w:val="24"/>
                <w:szCs w:val="24"/>
              </w:rPr>
            </w:pPr>
            <w:r>
              <w:rPr>
                <w:rFonts w:ascii="Times New Roman" w:hAnsi="Times New Roman" w:cs="Times New Roman"/>
                <w:color w:val="#000000"/>
                <w:sz w:val="24"/>
                <w:szCs w:val="24"/>
              </w:rPr>
              <w:t> Роль В. И. Ленина в выработке новой политики. Июльский кризис, конец Двоевластия, «Корниловский мятеж» и его подавление. Значение «Декрета о мире» и «Декрета о земле». Осень 1917 — весна 1918 гг. — «Триумфальное шествие советской власти» или «Эшелонный период Гражданской войны»?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преобразования большевиков в годы Гражданской войны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 Политика «Военного коммунизма». Причины и порядок формирования этой политики. Массовая национализация промышленности, «главкизм». Продразверстка и продотряды. Карточное распределение, сокращение сферы обращения денег. Субботники, трудовые мобилизации и трудармии. Дискриминационная политика по отношению к «бывшим». 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3021.1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Петрова-Водкина,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после Гражданской войны. Периход к НЭПу</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Страны Запада в 1920-е гг. Перетекание реальных властных полномочий от органов со- ветской власти к партийным структурам. Экономическая разруха. Размывание слоя кадровых рабочих. Голод 1921–1922 гг. «Помгол» и его деятельность.</w:t>
            </w:r>
          </w:p>
          <w:p>
            <w:pPr>
              <w:jc w:val="left"/>
              <w:spacing w:after="0" w:line="240" w:lineRule="auto"/>
              <w:rPr>
                <w:sz w:val="24"/>
                <w:szCs w:val="24"/>
              </w:rPr>
            </w:pPr>
            <w:r>
              <w:rPr>
                <w:rFonts w:ascii="Times New Roman" w:hAnsi="Times New Roman" w:cs="Times New Roman"/>
                <w:color w:val="#000000"/>
                <w:sz w:val="24"/>
                <w:szCs w:val="24"/>
              </w:rPr>
              <w:t> Нарастание социальной напряженности. Крестьянские восстания в Сибири, Поволжье и на Тамбовщине. Кронштадтское восстание. Выбор между тремя вариантами дальнейшего разви-тия: усовершенствованный «военный коммунизм», план ГОЭЛРО или «тактическое отступле-ние».</w:t>
            </w:r>
          </w:p>
          <w:p>
            <w:pPr>
              <w:jc w:val="left"/>
              <w:spacing w:after="0" w:line="240" w:lineRule="auto"/>
              <w:rPr>
                <w:sz w:val="24"/>
                <w:szCs w:val="24"/>
              </w:rPr>
            </w:pPr>
            <w:r>
              <w:rPr>
                <w:rFonts w:ascii="Times New Roman" w:hAnsi="Times New Roman" w:cs="Times New Roman"/>
                <w:color w:val="#000000"/>
                <w:sz w:val="24"/>
                <w:szCs w:val="24"/>
              </w:rPr>
              <w:t> Поощрение в сельской местности создания сельхозартелей и ТОЗов. Разрешение в мел- кой промышленности частно-коммерческих отношений. Иностранные концессии.</w:t>
            </w:r>
          </w:p>
          <w:p>
            <w:pPr>
              <w:jc w:val="left"/>
              <w:spacing w:after="0" w:line="240" w:lineRule="auto"/>
              <w:rPr>
                <w:sz w:val="24"/>
                <w:szCs w:val="24"/>
              </w:rPr>
            </w:pPr>
            <w:r>
              <w:rPr>
                <w:rFonts w:ascii="Times New Roman" w:hAnsi="Times New Roman" w:cs="Times New Roman"/>
                <w:color w:val="#000000"/>
                <w:sz w:val="24"/>
                <w:szCs w:val="24"/>
              </w:rPr>
              <w:t> Образование СССР и принятие конституции СССР 1924 г. Образование новых союзных республик в Закавказье и Средней Азии.</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Превращение партии большевиков во властную структуру</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w:t>
            </w:r>
          </w:p>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 Результат политической борьбы в высших эшелонах советского руководства к концу 1920-х гг. 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 Окончательное свертывание внутрипартийной демократии. Усиление роли органов государственной безопасности. Массовые политическое репрессии.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1939.5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культура СССР в годы войны</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советских граждан в тылу. Массовый трудовой героизм.</w:t>
            </w:r>
          </w:p>
          <w:p>
            <w:pPr>
              <w:jc w:val="left"/>
              <w:spacing w:after="0" w:line="240" w:lineRule="auto"/>
              <w:rPr>
                <w:sz w:val="24"/>
                <w:szCs w:val="24"/>
              </w:rPr>
            </w:pPr>
            <w:r>
              <w:rPr>
                <w:rFonts w:ascii="Times New Roman" w:hAnsi="Times New Roman" w:cs="Times New Roman"/>
                <w:color w:val="#000000"/>
                <w:sz w:val="24"/>
                <w:szCs w:val="24"/>
              </w:rPr>
              <w:t> Движение «двухсотников» и «тысячников». Экономическое обеспечение перелома в войне. Значение эвакуированных предприятий для экономики восточных регионов СССР. Рост выпуска военной техники в СССР, освоение новых образцов вооружений.Начало восстановления экономики освобожденных регионов СССР. Меры по консолидации советского общества и укреплению патриотических начал в условиях войны. Использование дореволюционного исторического наследия. Смягчение антирелигиозной политики и восстановление патриаршества в Русской Православной Церкви. Культура в годы Великой Отечественной войны. Фронтовые концертные бригады. «Фронтовые киносборники». Плакаты Кукрыниксов. Поэзия и война. «Василий Теркин». Стихи и пьесы Константина Симонова.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Советское общество в послевоенные годы (1945-1964)</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Послевоенное восстановление экономики. «Холодная война» и ее влияние на социально- экономическое развитие страны. Необходимость нового технологического рывка в свете военно- технического противостояния с Западом. «Атомный проект». Крупнейшие стройки десятилетия: Куйбышевская и Сталинградская ГЭС, Туркменский, Северо- Крымский и Волго-Донский каналы. «Сталинский план преобразования природы».</w:t>
            </w:r>
          </w:p>
          <w:p>
            <w:pPr>
              <w:jc w:val="left"/>
              <w:spacing w:after="0" w:line="240" w:lineRule="auto"/>
              <w:rPr>
                <w:sz w:val="24"/>
                <w:szCs w:val="24"/>
              </w:rPr>
            </w:pPr>
            <w:r>
              <w:rPr>
                <w:rFonts w:ascii="Times New Roman" w:hAnsi="Times New Roman" w:cs="Times New Roman"/>
                <w:color w:val="#000000"/>
                <w:sz w:val="24"/>
                <w:szCs w:val="24"/>
              </w:rPr>
              <w:t> 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Отказ от политики массовых репрессий и его последствия. ХХ съезд КПСС.Завершение в СССР процесса урбанизации и экономические последствия этого.</w:t>
            </w:r>
          </w:p>
          <w:p>
            <w:pPr>
              <w:jc w:val="left"/>
              <w:spacing w:after="0" w:line="240" w:lineRule="auto"/>
              <w:rPr>
                <w:sz w:val="24"/>
                <w:szCs w:val="24"/>
              </w:rPr>
            </w:pPr>
            <w:r>
              <w:rPr>
                <w:rFonts w:ascii="Times New Roman" w:hAnsi="Times New Roman" w:cs="Times New Roman"/>
                <w:color w:val="#000000"/>
                <w:sz w:val="24"/>
                <w:szCs w:val="24"/>
              </w:rPr>
              <w:t> Освоение Целины и другие новации в сельском хозяйстве. Практические результаты реформ. Важнейшие достижения СССР в этот период.Замедление темпов роста экономики к середине 1960-х гг.</w:t>
            </w:r>
          </w:p>
          <w:p>
            <w:pPr>
              <w:jc w:val="left"/>
              <w:spacing w:after="0" w:line="240" w:lineRule="auto"/>
              <w:rPr>
                <w:sz w:val="24"/>
                <w:szCs w:val="24"/>
              </w:rPr>
            </w:pPr>
            <w:r>
              <w:rPr>
                <w:rFonts w:ascii="Times New Roman" w:hAnsi="Times New Roman" w:cs="Times New Roman"/>
                <w:color w:val="#000000"/>
                <w:sz w:val="24"/>
                <w:szCs w:val="24"/>
              </w:rPr>
              <w:t> Изменения в общественных настроениях. Феномен «шестидесятников». Ослабление «железного занавеса». Причины отстранения Хрущева от власти.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СССР (1965-1991)</w:t>
            </w:r>
          </w:p>
        </w:tc>
      </w:tr>
      <w:tr>
        <w:trPr>
          <w:trHeight w:hRule="exact" w:val="21.31518"/>
        </w:trPr>
        <w:tc>
          <w:tcPr>
            <w:tcW w:w="9640" w:type="dxa"/>
          </w:tcPr>
          <w:p/>
        </w:tc>
      </w:tr>
      <w:tr>
        <w:trPr>
          <w:trHeight w:hRule="exact" w:val="469.3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по внедрению в экономику принципов экономического стимулирования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ее свертывания. Взаимоотношения союзного центра и республик</w:t>
            </w:r>
          </w:p>
          <w:p>
            <w:pPr>
              <w:jc w:val="left"/>
              <w:spacing w:after="0" w:line="240" w:lineRule="auto"/>
              <w:rPr>
                <w:sz w:val="24"/>
                <w:szCs w:val="24"/>
              </w:rPr>
            </w:pPr>
            <w:r>
              <w:rPr>
                <w:rFonts w:ascii="Times New Roman" w:hAnsi="Times New Roman" w:cs="Times New Roman"/>
                <w:color w:val="#000000"/>
                <w:sz w:val="24"/>
                <w:szCs w:val="24"/>
              </w:rPr>
              <w:t> Возрастание роли и значения ВПК и ТЭК Строительство Байкало-Амурской магистрали. Проекты международного сотрудничества с Европой (газопровод «Дружба») и экономические санкции.</w:t>
            </w:r>
          </w:p>
          <w:p>
            <w:pPr>
              <w:jc w:val="left"/>
              <w:spacing w:after="0" w:line="240" w:lineRule="auto"/>
              <w:rPr>
                <w:sz w:val="24"/>
                <w:szCs w:val="24"/>
              </w:rPr>
            </w:pPr>
            <w:r>
              <w:rPr>
                <w:rFonts w:ascii="Times New Roman" w:hAnsi="Times New Roman" w:cs="Times New Roman"/>
                <w:color w:val="#000000"/>
                <w:sz w:val="24"/>
                <w:szCs w:val="24"/>
              </w:rPr>
              <w:t> Динамика экономического развития СССР в середине 1960-х — начале 1980-х гг. по сравнению с ведущими странами Запада.</w:t>
            </w:r>
          </w:p>
          <w:p>
            <w:pPr>
              <w:jc w:val="left"/>
              <w:spacing w:after="0" w:line="240" w:lineRule="auto"/>
              <w:rPr>
                <w:sz w:val="24"/>
                <w:szCs w:val="24"/>
              </w:rPr>
            </w:pPr>
            <w:r>
              <w:rPr>
                <w:rFonts w:ascii="Times New Roman" w:hAnsi="Times New Roman" w:cs="Times New Roman"/>
                <w:color w:val="#000000"/>
                <w:sz w:val="24"/>
                <w:szCs w:val="24"/>
              </w:rPr>
              <w:t> Повышение культурно-образовательного уровня и материального благосостояния граждан. Ликвидация бедности.Рост влияния КПСС. Увеличение привилегий номенклатуры к началу 1980-х гг.Уход молодежи в неформальные движения. Снижение доверия к государственным СМИ. «Самиздат» как социальный феномен.</w:t>
            </w:r>
          </w:p>
          <w:p>
            <w:pPr>
              <w:jc w:val="left"/>
              <w:spacing w:after="0" w:line="240" w:lineRule="auto"/>
              <w:rPr>
                <w:sz w:val="24"/>
                <w:szCs w:val="24"/>
              </w:rPr>
            </w:pPr>
            <w:r>
              <w:rPr>
                <w:rFonts w:ascii="Times New Roman" w:hAnsi="Times New Roman" w:cs="Times New Roman"/>
                <w:color w:val="#000000"/>
                <w:sz w:val="24"/>
                <w:szCs w:val="24"/>
              </w:rPr>
              <w:t> Потребительские тенденции в социуме. Рост «теневой экономики». Национальный вопрос в послевоенном СССР. Курс на выравнивание социального и культурного уровней развития республик СССР. Попытки советского руководства создать новую историческую общность — «советской народ». Нарастание националистических настроений в республиках в первой половине 1980-х гг.</w:t>
            </w:r>
          </w:p>
          <w:p>
            <w:pPr>
              <w:jc w:val="left"/>
              <w:spacing w:after="0" w:line="240" w:lineRule="auto"/>
              <w:rPr>
                <w:sz w:val="24"/>
                <w:szCs w:val="24"/>
              </w:rPr>
            </w:pPr>
            <w:r>
              <w:rPr>
                <w:rFonts w:ascii="Times New Roman" w:hAnsi="Times New Roman" w:cs="Times New Roman"/>
                <w:color w:val="#000000"/>
                <w:sz w:val="24"/>
                <w:szCs w:val="24"/>
              </w:rPr>
              <w:t> Агропромышленный комплекс Омской области.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01"/>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18"/>
        </w:trPr>
        <w:tc>
          <w:tcPr>
            <w:tcW w:w="9640" w:type="dxa"/>
          </w:tcPr>
          <w:p/>
        </w:tc>
      </w:tr>
      <w:tr>
        <w:trPr>
          <w:trHeight w:hRule="exact" w:val="4966.54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начале XXI в.</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01"/>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529.200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66.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8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2024-2025_ФГОС3++2024_Бак-ОФО-Э(ФКиА)(24)_plx_История России</dc:title>
  <dc:creator>FastReport.NET</dc:creator>
</cp:coreProperties>
</file>